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93F76" w14:textId="77777777" w:rsidR="00623C2F" w:rsidRDefault="00623C2F">
      <w:pPr>
        <w:pStyle w:val="CommentText"/>
        <w:rPr>
          <w:noProof/>
          <w:szCs w:val="24"/>
          <w:lang w:val="en-US"/>
        </w:rPr>
      </w:pPr>
    </w:p>
    <w:p w14:paraId="3554620B" w14:textId="77777777" w:rsidR="001B5C57" w:rsidRDefault="001B5C57">
      <w:pPr>
        <w:pStyle w:val="CommentText"/>
        <w:rPr>
          <w:noProof/>
          <w:szCs w:val="24"/>
          <w:lang w:val="en-US"/>
        </w:rPr>
      </w:pPr>
    </w:p>
    <w:p w14:paraId="0142011D" w14:textId="77777777" w:rsidR="00623C2F" w:rsidRDefault="00623C2F">
      <w:pPr>
        <w:pStyle w:val="CommentText"/>
        <w:rPr>
          <w:noProof/>
          <w:szCs w:val="24"/>
          <w:lang w:val="en-US"/>
        </w:rPr>
      </w:pPr>
    </w:p>
    <w:p w14:paraId="5C316317" w14:textId="77777777" w:rsidR="00623C2F" w:rsidRDefault="00623C2F">
      <w:pPr>
        <w:pStyle w:val="CommentText"/>
        <w:rPr>
          <w:noProof/>
          <w:szCs w:val="24"/>
          <w:lang w:val="en-US"/>
        </w:rPr>
      </w:pPr>
    </w:p>
    <w:p w14:paraId="6DB353FA" w14:textId="77777777" w:rsidR="00663BCC" w:rsidRDefault="00663BCC">
      <w:pPr>
        <w:pStyle w:val="CommentText"/>
        <w:rPr>
          <w:noProof/>
          <w:szCs w:val="24"/>
          <w:lang w:val="en-US"/>
        </w:rPr>
      </w:pPr>
    </w:p>
    <w:p w14:paraId="13A99555" w14:textId="77777777" w:rsidR="00623C2F" w:rsidRDefault="00623C2F">
      <w:pPr>
        <w:pStyle w:val="CommentText"/>
        <w:rPr>
          <w:noProof/>
          <w:szCs w:val="24"/>
          <w:lang w:val="en-US"/>
        </w:rPr>
      </w:pPr>
    </w:p>
    <w:p w14:paraId="6BD2ACED" w14:textId="77777777" w:rsidR="00623C2F" w:rsidRDefault="00623C2F">
      <w:pPr>
        <w:pStyle w:val="CommentText"/>
        <w:rPr>
          <w:noProof/>
          <w:szCs w:val="24"/>
          <w:lang w:val="en-US"/>
        </w:rPr>
      </w:pPr>
    </w:p>
    <w:p w14:paraId="0C40F224" w14:textId="77777777"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53C38CB1" wp14:editId="0FF9399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38CB1"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3296143D" w14:textId="77777777" w:rsidR="00F4367A" w:rsidRDefault="00F4367A">
      <w:pPr>
        <w:tabs>
          <w:tab w:val="left" w:pos="2160"/>
        </w:tabs>
        <w:rPr>
          <w:b/>
          <w:bCs/>
          <w:sz w:val="32"/>
          <w:u w:val="single"/>
        </w:rPr>
      </w:pPr>
      <w:r>
        <w:rPr>
          <w:b/>
          <w:bCs/>
          <w:sz w:val="32"/>
          <w:u w:val="single"/>
        </w:rPr>
        <w:t xml:space="preserve">                                                                             </w:t>
      </w:r>
    </w:p>
    <w:p w14:paraId="429334BD" w14:textId="77777777"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14:paraId="245B0291" w14:textId="77777777" w:rsidR="00F4367A" w:rsidRDefault="00F4367A">
      <w:pPr>
        <w:rPr>
          <w:rFonts w:cs="Arial"/>
          <w:b/>
          <w:bCs/>
        </w:rPr>
      </w:pPr>
    </w:p>
    <w:p w14:paraId="527E283A" w14:textId="0F11A52A"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C2177">
        <w:rPr>
          <w:rFonts w:cs="Arial"/>
          <w:b/>
          <w:bCs/>
        </w:rPr>
        <w:t>2</w:t>
      </w:r>
      <w:r w:rsidR="00446FDB">
        <w:rPr>
          <w:rFonts w:cs="Arial"/>
          <w:b/>
          <w:bCs/>
        </w:rPr>
        <w:t>6</w:t>
      </w:r>
      <w:r w:rsidR="002B0F78">
        <w:rPr>
          <w:rFonts w:cs="Arial"/>
          <w:b/>
          <w:bCs/>
        </w:rPr>
        <w:t xml:space="preserve"> July 202</w:t>
      </w:r>
      <w:r w:rsidR="00446FDB">
        <w:rPr>
          <w:rFonts w:cs="Arial"/>
          <w:b/>
          <w:bCs/>
        </w:rPr>
        <w:t>3</w:t>
      </w:r>
      <w:r>
        <w:rPr>
          <w:rFonts w:cs="Arial"/>
          <w:b/>
          <w:bCs/>
        </w:rPr>
        <w:tab/>
        <w:t xml:space="preserve">       </w:t>
      </w:r>
      <w:r>
        <w:rPr>
          <w:rFonts w:cs="Arial"/>
          <w:b/>
          <w:bCs/>
        </w:rPr>
        <w:tab/>
        <w:t xml:space="preserve">   </w:t>
      </w:r>
      <w:r>
        <w:rPr>
          <w:rFonts w:cs="Arial"/>
          <w:b/>
          <w:bCs/>
        </w:rPr>
        <w:tab/>
      </w:r>
    </w:p>
    <w:p w14:paraId="4CDA11B6" w14:textId="77777777" w:rsidR="00F4367A" w:rsidRDefault="00F4367A">
      <w:pPr>
        <w:jc w:val="right"/>
        <w:rPr>
          <w:rFonts w:cs="Arial"/>
          <w:b/>
          <w:bCs/>
        </w:rPr>
      </w:pPr>
    </w:p>
    <w:p w14:paraId="64E64862" w14:textId="77777777"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14:paraId="7173CC90" w14:textId="77777777" w:rsidR="00F4367A" w:rsidRDefault="00F4367A">
      <w:pPr>
        <w:tabs>
          <w:tab w:val="left" w:pos="2160"/>
        </w:tabs>
        <w:rPr>
          <w:rFonts w:cs="Arial"/>
          <w:b/>
          <w:bCs/>
        </w:rPr>
      </w:pPr>
    </w:p>
    <w:p w14:paraId="027B9EE9" w14:textId="6D49E498" w:rsidR="00F4367A" w:rsidRDefault="00F4367A" w:rsidP="004C5B6A">
      <w:pPr>
        <w:tabs>
          <w:tab w:val="left" w:pos="2160"/>
        </w:tabs>
        <w:ind w:left="2160" w:hanging="2160"/>
        <w:rPr>
          <w:rFonts w:cs="Arial"/>
          <w:b/>
          <w:bCs/>
        </w:rPr>
      </w:pPr>
      <w:r>
        <w:rPr>
          <w:rFonts w:cs="Arial"/>
          <w:b/>
          <w:bCs/>
        </w:rPr>
        <w:t>Title of Report:</w:t>
      </w:r>
      <w:r>
        <w:rPr>
          <w:rFonts w:cs="Arial"/>
          <w:b/>
          <w:bCs/>
        </w:rPr>
        <w:tab/>
      </w:r>
      <w:r w:rsidR="00446FDB">
        <w:rPr>
          <w:rFonts w:cs="Arial"/>
          <w:b/>
          <w:bCs/>
        </w:rPr>
        <w:t>Anti-Bribery, Fraud and Corruption Policy Review</w:t>
      </w:r>
    </w:p>
    <w:p w14:paraId="5B8C0804" w14:textId="77777777" w:rsidR="00F4367A" w:rsidRDefault="00F4367A">
      <w:pPr>
        <w:rPr>
          <w:rFonts w:cs="Arial"/>
        </w:rPr>
      </w:pPr>
    </w:p>
    <w:p w14:paraId="261C6436"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14:paraId="2A3D4588"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14:paraId="0BA14B0D"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45C8E0A1" w14:textId="77777777"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14:paraId="465E4F17" w14:textId="2937102F" w:rsidR="00AF136A" w:rsidRDefault="00446FDB"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To present the reviewed Anti-Bribery, Fraud and Corruption Policy for approval and adoption.</w:t>
      </w:r>
    </w:p>
    <w:p w14:paraId="2B0CED97" w14:textId="77777777"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A03713B" w14:textId="77777777"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14:paraId="611BA0D3"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7BF5A7EC" w14:textId="77777777"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14:paraId="1A3810CF"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73E98347" w14:textId="27EC5299"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 xml:space="preserve">Corporate Plan Priority – </w:t>
      </w:r>
      <w:r w:rsidR="00D710AB" w:rsidRPr="00D710AB">
        <w:rPr>
          <w:rFonts w:cs="Arial"/>
          <w:b/>
          <w:bCs/>
        </w:rPr>
        <w:t>Enable an Inclusive Economy</w:t>
      </w:r>
    </w:p>
    <w:p w14:paraId="605E2FD4"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bookmarkStart w:id="0" w:name="_GoBack"/>
      <w:bookmarkEnd w:id="0"/>
    </w:p>
    <w:p w14:paraId="185DCDBB" w14:textId="51C95295" w:rsidR="00F4367A" w:rsidRPr="00CA729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sidRPr="00CA729A">
        <w:rPr>
          <w:rFonts w:cs="Arial"/>
          <w:b/>
        </w:rPr>
        <w:t xml:space="preserve">Recommendation(s): </w:t>
      </w:r>
      <w:r w:rsidR="00446FDB" w:rsidRPr="00CA729A">
        <w:rPr>
          <w:rFonts w:cs="Arial"/>
          <w:b/>
        </w:rPr>
        <w:t>That the Committee approve the reviewed policy.</w:t>
      </w:r>
    </w:p>
    <w:p w14:paraId="61AA401F"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14:paraId="5B6AC026" w14:textId="77777777" w:rsidR="00F4367A" w:rsidRDefault="00F4367A">
      <w:pPr>
        <w:rPr>
          <w:rFonts w:cs="Arial"/>
        </w:rPr>
      </w:pPr>
    </w:p>
    <w:p w14:paraId="295A584F" w14:textId="02F09C48" w:rsidR="007F2AD3" w:rsidRPr="00825D98" w:rsidRDefault="005729D3">
      <w:pPr>
        <w:rPr>
          <w:rFonts w:cs="Arial"/>
          <w:highlight w:val="yellow"/>
        </w:rPr>
      </w:pPr>
      <w:r w:rsidRPr="001A5BB0">
        <w:rPr>
          <w:rFonts w:cs="Arial"/>
          <w:b/>
        </w:rPr>
        <w:t xml:space="preserve">Appendix 1 – </w:t>
      </w:r>
      <w:r w:rsidR="0018644E">
        <w:rPr>
          <w:rFonts w:cs="Arial"/>
        </w:rPr>
        <w:t>Anti-Bribery</w:t>
      </w:r>
      <w:r w:rsidR="00D710AB">
        <w:rPr>
          <w:rFonts w:cs="Arial"/>
        </w:rPr>
        <w:t>, Fraud and Corruption Policy</w:t>
      </w:r>
    </w:p>
    <w:p w14:paraId="09FA94C3" w14:textId="77777777" w:rsidR="005729D3" w:rsidRDefault="005729D3">
      <w:pPr>
        <w:rPr>
          <w:rFonts w:cs="Arial"/>
          <w:b/>
        </w:rPr>
      </w:pPr>
    </w:p>
    <w:p w14:paraId="6D29A9F2" w14:textId="77777777" w:rsidR="005729D3" w:rsidRDefault="005729D3">
      <w:pPr>
        <w:rPr>
          <w:rFonts w:cs="Arial"/>
          <w:b/>
        </w:rPr>
      </w:pPr>
    </w:p>
    <w:p w14:paraId="72699016" w14:textId="77777777" w:rsidR="007B6E54" w:rsidRDefault="00302A89">
      <w:pPr>
        <w:rPr>
          <w:rFonts w:cs="Arial"/>
          <w:b/>
        </w:rPr>
      </w:pPr>
      <w:r>
        <w:rPr>
          <w:rFonts w:cs="Arial"/>
          <w:b/>
        </w:rPr>
        <w:t xml:space="preserve">      </w:t>
      </w:r>
      <w:r w:rsidR="007B6E54">
        <w:rPr>
          <w:rFonts w:cs="Arial"/>
          <w:b/>
        </w:rPr>
        <w:t>Background</w:t>
      </w:r>
    </w:p>
    <w:p w14:paraId="56C9A0D7" w14:textId="77777777" w:rsidR="00052682" w:rsidRDefault="00052682">
      <w:pPr>
        <w:rPr>
          <w:rFonts w:cs="Arial"/>
          <w:b/>
        </w:rPr>
      </w:pPr>
    </w:p>
    <w:p w14:paraId="0ACF9F3A" w14:textId="39597146" w:rsidR="008F4C31" w:rsidRDefault="0018644E" w:rsidP="0018644E">
      <w:pPr>
        <w:pStyle w:val="ListParagraph"/>
        <w:numPr>
          <w:ilvl w:val="0"/>
          <w:numId w:val="1"/>
        </w:numPr>
        <w:rPr>
          <w:rFonts w:cs="Arial"/>
        </w:rPr>
      </w:pPr>
      <w:r w:rsidRPr="0018644E">
        <w:rPr>
          <w:rFonts w:cs="Arial"/>
        </w:rPr>
        <w:t>In today's complex and ever-evolving business landscape, it is imperative for organi</w:t>
      </w:r>
      <w:r>
        <w:rPr>
          <w:rFonts w:cs="Arial"/>
        </w:rPr>
        <w:t>s</w:t>
      </w:r>
      <w:r w:rsidRPr="0018644E">
        <w:rPr>
          <w:rFonts w:cs="Arial"/>
        </w:rPr>
        <w:t xml:space="preserve">ations to have robust measures in place to combat bribery, fraud, and corruption. As a responsible and transparent entity, </w:t>
      </w:r>
      <w:r>
        <w:rPr>
          <w:rFonts w:cs="Arial"/>
        </w:rPr>
        <w:t xml:space="preserve">Oxford City Council </w:t>
      </w:r>
      <w:r w:rsidRPr="0018644E">
        <w:rPr>
          <w:rFonts w:cs="Arial"/>
        </w:rPr>
        <w:t>recogni</w:t>
      </w:r>
      <w:r>
        <w:rPr>
          <w:rFonts w:cs="Arial"/>
        </w:rPr>
        <w:t>s</w:t>
      </w:r>
      <w:r w:rsidRPr="0018644E">
        <w:rPr>
          <w:rFonts w:cs="Arial"/>
        </w:rPr>
        <w:t>e</w:t>
      </w:r>
      <w:r>
        <w:rPr>
          <w:rFonts w:cs="Arial"/>
        </w:rPr>
        <w:t>s</w:t>
      </w:r>
      <w:r w:rsidRPr="0018644E">
        <w:rPr>
          <w:rFonts w:cs="Arial"/>
        </w:rPr>
        <w:t xml:space="preserve"> the importance of fostering a culture of integrity and compliance. Therefore, </w:t>
      </w:r>
      <w:r>
        <w:rPr>
          <w:rFonts w:cs="Arial"/>
        </w:rPr>
        <w:t xml:space="preserve">in order to strengthen the Council’s anti-bribery, fraud and corruption framework, </w:t>
      </w:r>
      <w:r w:rsidR="00E9443A">
        <w:rPr>
          <w:rFonts w:cs="Arial"/>
        </w:rPr>
        <w:t xml:space="preserve">regular policy </w:t>
      </w:r>
      <w:r>
        <w:rPr>
          <w:rFonts w:cs="Arial"/>
        </w:rPr>
        <w:t>review</w:t>
      </w:r>
      <w:r w:rsidR="00E9443A">
        <w:rPr>
          <w:rFonts w:cs="Arial"/>
        </w:rPr>
        <w:t>s</w:t>
      </w:r>
      <w:r>
        <w:rPr>
          <w:rFonts w:cs="Arial"/>
        </w:rPr>
        <w:t xml:space="preserve"> </w:t>
      </w:r>
      <w:r w:rsidR="00E9443A">
        <w:rPr>
          <w:rFonts w:cs="Arial"/>
        </w:rPr>
        <w:t xml:space="preserve">are </w:t>
      </w:r>
      <w:r>
        <w:rPr>
          <w:rFonts w:cs="Arial"/>
        </w:rPr>
        <w:t xml:space="preserve">conducted to ensure any legislative updates are applied to the policy. </w:t>
      </w:r>
    </w:p>
    <w:p w14:paraId="72496791" w14:textId="77777777" w:rsidR="0018644E" w:rsidRDefault="0018644E" w:rsidP="0018644E">
      <w:pPr>
        <w:rPr>
          <w:rFonts w:cs="Arial"/>
        </w:rPr>
      </w:pPr>
    </w:p>
    <w:p w14:paraId="5A1C2F0A" w14:textId="169BEC9D" w:rsidR="001046A6" w:rsidRPr="00E71032" w:rsidRDefault="001046A6" w:rsidP="00B255A6">
      <w:pPr>
        <w:pStyle w:val="ListParagraph"/>
        <w:numPr>
          <w:ilvl w:val="0"/>
          <w:numId w:val="1"/>
        </w:numPr>
        <w:rPr>
          <w:rFonts w:cs="Arial"/>
        </w:rPr>
      </w:pPr>
      <w:r w:rsidRPr="00F52A3F">
        <w:rPr>
          <w:rFonts w:cs="Arial"/>
        </w:rPr>
        <w:t xml:space="preserve">The </w:t>
      </w:r>
      <w:r w:rsidR="0018644E">
        <w:rPr>
          <w:rFonts w:cs="Arial"/>
        </w:rPr>
        <w:t>policy details scope, roles, responsibilities, definitions, risk areas, reporting mechanisms, training and monitoring requirements.</w:t>
      </w:r>
    </w:p>
    <w:p w14:paraId="06456A9A" w14:textId="77777777" w:rsidR="001B5C57" w:rsidRDefault="001B5C57" w:rsidP="001B5C57">
      <w:pPr>
        <w:autoSpaceDE w:val="0"/>
        <w:autoSpaceDN w:val="0"/>
        <w:adjustRightInd w:val="0"/>
        <w:ind w:left="360"/>
        <w:jc w:val="both"/>
        <w:rPr>
          <w:rFonts w:cs="Arial"/>
          <w:b/>
          <w:lang w:eastAsia="en-GB"/>
        </w:rPr>
      </w:pPr>
    </w:p>
    <w:p w14:paraId="4A0357E4" w14:textId="77777777" w:rsidR="00491CC8" w:rsidRDefault="00491CC8" w:rsidP="001B5C57">
      <w:pPr>
        <w:autoSpaceDE w:val="0"/>
        <w:autoSpaceDN w:val="0"/>
        <w:adjustRightInd w:val="0"/>
        <w:ind w:left="360"/>
        <w:jc w:val="both"/>
        <w:rPr>
          <w:rFonts w:cs="Arial"/>
          <w:b/>
          <w:lang w:eastAsia="en-GB"/>
        </w:rPr>
      </w:pPr>
    </w:p>
    <w:p w14:paraId="7D4F983F" w14:textId="77777777" w:rsidR="00491CC8" w:rsidRDefault="00491CC8" w:rsidP="001B5C57">
      <w:pPr>
        <w:autoSpaceDE w:val="0"/>
        <w:autoSpaceDN w:val="0"/>
        <w:adjustRightInd w:val="0"/>
        <w:ind w:left="360"/>
        <w:jc w:val="both"/>
        <w:rPr>
          <w:rFonts w:cs="Arial"/>
          <w:b/>
          <w:lang w:eastAsia="en-GB"/>
        </w:rPr>
      </w:pPr>
    </w:p>
    <w:p w14:paraId="301752DD" w14:textId="4CA16DD3" w:rsidR="002A48DC" w:rsidRDefault="0018644E" w:rsidP="009748AD">
      <w:pPr>
        <w:autoSpaceDE w:val="0"/>
        <w:autoSpaceDN w:val="0"/>
        <w:adjustRightInd w:val="0"/>
        <w:ind w:firstLine="360"/>
        <w:jc w:val="both"/>
        <w:rPr>
          <w:rFonts w:cs="Arial"/>
          <w:b/>
          <w:lang w:eastAsia="en-GB"/>
        </w:rPr>
      </w:pPr>
      <w:r>
        <w:rPr>
          <w:rFonts w:cs="Arial"/>
          <w:b/>
          <w:lang w:eastAsia="en-GB"/>
        </w:rPr>
        <w:t>Updates for 2023</w:t>
      </w:r>
    </w:p>
    <w:p w14:paraId="09D2B59D" w14:textId="77777777" w:rsidR="009471F5" w:rsidRPr="002A48DC" w:rsidRDefault="009471F5" w:rsidP="009748AD">
      <w:pPr>
        <w:autoSpaceDE w:val="0"/>
        <w:autoSpaceDN w:val="0"/>
        <w:adjustRightInd w:val="0"/>
        <w:ind w:firstLine="360"/>
        <w:jc w:val="both"/>
        <w:rPr>
          <w:rFonts w:cs="Arial"/>
          <w:b/>
          <w:lang w:eastAsia="en-GB"/>
        </w:rPr>
      </w:pPr>
    </w:p>
    <w:p w14:paraId="738E0CE4" w14:textId="36AB06AF" w:rsidR="00036F46" w:rsidRDefault="00491CC8" w:rsidP="00B255A6">
      <w:pPr>
        <w:pStyle w:val="ListParagraph"/>
        <w:numPr>
          <w:ilvl w:val="0"/>
          <w:numId w:val="1"/>
        </w:numPr>
        <w:autoSpaceDE w:val="0"/>
        <w:autoSpaceDN w:val="0"/>
        <w:adjustRightInd w:val="0"/>
        <w:jc w:val="both"/>
        <w:rPr>
          <w:rFonts w:cs="Arial"/>
          <w:lang w:eastAsia="en-GB"/>
        </w:rPr>
      </w:pPr>
      <w:r>
        <w:rPr>
          <w:rFonts w:cs="Arial"/>
        </w:rPr>
        <w:t>In February 2023, the Bribery Act 2010 amended the length of imprisonment on summary conviction from up to 6 months</w:t>
      </w:r>
      <w:r w:rsidR="00C42CC1">
        <w:rPr>
          <w:rFonts w:cs="Arial"/>
        </w:rPr>
        <w:t>,</w:t>
      </w:r>
      <w:r>
        <w:rPr>
          <w:rFonts w:cs="Arial"/>
        </w:rPr>
        <w:t xml:space="preserve"> to up to 12 months. The maximum prison term for conviction on indictment remains as up to 10 years. </w:t>
      </w:r>
      <w:r w:rsidR="00C42CC1">
        <w:rPr>
          <w:rFonts w:cs="Arial"/>
        </w:rPr>
        <w:t>This change has no effect on the Council’s Anti-Bribery, Fraud and Corruption Policy.</w:t>
      </w:r>
    </w:p>
    <w:p w14:paraId="5A2C49F4" w14:textId="77777777" w:rsidR="00C42CC1" w:rsidRDefault="00C42CC1" w:rsidP="00C42CC1">
      <w:pPr>
        <w:autoSpaceDE w:val="0"/>
        <w:autoSpaceDN w:val="0"/>
        <w:adjustRightInd w:val="0"/>
        <w:jc w:val="both"/>
        <w:rPr>
          <w:rFonts w:cs="Arial"/>
          <w:lang w:eastAsia="en-GB"/>
        </w:rPr>
      </w:pPr>
    </w:p>
    <w:p w14:paraId="35E76D69" w14:textId="507E760B" w:rsidR="00C42CC1" w:rsidRDefault="00C42CC1" w:rsidP="00C42CC1">
      <w:pPr>
        <w:pStyle w:val="ListParagraph"/>
        <w:numPr>
          <w:ilvl w:val="0"/>
          <w:numId w:val="1"/>
        </w:numPr>
        <w:autoSpaceDE w:val="0"/>
        <w:autoSpaceDN w:val="0"/>
        <w:adjustRightInd w:val="0"/>
        <w:jc w:val="both"/>
        <w:rPr>
          <w:rFonts w:cs="Arial"/>
          <w:lang w:eastAsia="en-GB"/>
        </w:rPr>
      </w:pPr>
      <w:r>
        <w:rPr>
          <w:rFonts w:cs="Arial"/>
          <w:lang w:eastAsia="en-GB"/>
        </w:rPr>
        <w:lastRenderedPageBreak/>
        <w:t>The Policy has been amended to remove references to the “Investigation Team” and replaced with “Counter-Fraud Team”.</w:t>
      </w:r>
    </w:p>
    <w:p w14:paraId="03092198" w14:textId="77777777" w:rsidR="00C95D70" w:rsidRPr="00C95D70" w:rsidRDefault="00C95D70" w:rsidP="00C95D70">
      <w:pPr>
        <w:pStyle w:val="ListParagraph"/>
        <w:rPr>
          <w:rFonts w:cs="Arial"/>
          <w:lang w:eastAsia="en-GB"/>
        </w:rPr>
      </w:pPr>
    </w:p>
    <w:p w14:paraId="1F650F50" w14:textId="44A39E21" w:rsidR="00C95D70" w:rsidRDefault="00C95D70" w:rsidP="00C42CC1">
      <w:pPr>
        <w:pStyle w:val="ListParagraph"/>
        <w:numPr>
          <w:ilvl w:val="0"/>
          <w:numId w:val="1"/>
        </w:numPr>
        <w:autoSpaceDE w:val="0"/>
        <w:autoSpaceDN w:val="0"/>
        <w:adjustRightInd w:val="0"/>
        <w:jc w:val="both"/>
        <w:rPr>
          <w:rFonts w:cs="Arial"/>
          <w:lang w:eastAsia="en-GB"/>
        </w:rPr>
      </w:pPr>
      <w:r>
        <w:rPr>
          <w:rFonts w:cs="Arial"/>
          <w:lang w:eastAsia="en-GB"/>
        </w:rPr>
        <w:t>The Policy has been amended to remove references to “Human Resources” and replaced with “The People Team”</w:t>
      </w:r>
    </w:p>
    <w:p w14:paraId="52C9F9CC" w14:textId="77777777" w:rsidR="008812A9" w:rsidRPr="008812A9" w:rsidRDefault="008812A9" w:rsidP="008812A9">
      <w:pPr>
        <w:pStyle w:val="ListParagraph"/>
        <w:rPr>
          <w:rFonts w:cs="Arial"/>
          <w:lang w:eastAsia="en-GB"/>
        </w:rPr>
      </w:pPr>
    </w:p>
    <w:p w14:paraId="24725F97" w14:textId="3B24D3E2" w:rsidR="008812A9" w:rsidRDefault="008812A9" w:rsidP="008812A9">
      <w:pPr>
        <w:autoSpaceDE w:val="0"/>
        <w:autoSpaceDN w:val="0"/>
        <w:adjustRightInd w:val="0"/>
        <w:ind w:firstLine="360"/>
        <w:jc w:val="both"/>
        <w:rPr>
          <w:rFonts w:cs="Arial"/>
          <w:b/>
          <w:lang w:eastAsia="en-GB"/>
        </w:rPr>
      </w:pPr>
      <w:r w:rsidRPr="008812A9">
        <w:rPr>
          <w:rFonts w:cs="Arial"/>
          <w:b/>
          <w:lang w:eastAsia="en-GB"/>
        </w:rPr>
        <w:t>Legal Implications</w:t>
      </w:r>
    </w:p>
    <w:p w14:paraId="6771747E" w14:textId="77777777" w:rsidR="008812A9" w:rsidRDefault="008812A9" w:rsidP="008812A9">
      <w:pPr>
        <w:autoSpaceDE w:val="0"/>
        <w:autoSpaceDN w:val="0"/>
        <w:adjustRightInd w:val="0"/>
        <w:jc w:val="both"/>
        <w:rPr>
          <w:rFonts w:cs="Arial"/>
          <w:b/>
          <w:lang w:eastAsia="en-GB"/>
        </w:rPr>
      </w:pPr>
    </w:p>
    <w:p w14:paraId="5CC93738" w14:textId="372FADC4" w:rsidR="00594F9F" w:rsidRPr="008812A9" w:rsidRDefault="00594F9F" w:rsidP="0037210C">
      <w:pPr>
        <w:pStyle w:val="ListParagraph"/>
        <w:numPr>
          <w:ilvl w:val="0"/>
          <w:numId w:val="1"/>
        </w:numPr>
        <w:autoSpaceDE w:val="0"/>
        <w:autoSpaceDN w:val="0"/>
        <w:adjustRightInd w:val="0"/>
        <w:jc w:val="both"/>
        <w:rPr>
          <w:rFonts w:cs="Arial"/>
          <w:b/>
          <w:lang w:eastAsia="en-GB"/>
        </w:rPr>
      </w:pPr>
      <w:r>
        <w:rPr>
          <w:rFonts w:cs="Arial"/>
          <w:lang w:eastAsia="en-GB"/>
        </w:rPr>
        <w:t xml:space="preserve">There are no legal implications </w:t>
      </w:r>
      <w:r w:rsidR="00BA7154">
        <w:rPr>
          <w:rFonts w:cs="Arial"/>
          <w:lang w:eastAsia="en-GB"/>
        </w:rPr>
        <w:t xml:space="preserve">arising directly from </w:t>
      </w:r>
      <w:r>
        <w:rPr>
          <w:rFonts w:cs="Arial"/>
          <w:lang w:eastAsia="en-GB"/>
        </w:rPr>
        <w:t>this report. Staff who are trained on the policy will mitigate the risk of an adverse event occurring which if unchecked, could give rise to significant risk.</w:t>
      </w:r>
    </w:p>
    <w:p w14:paraId="768E3A86" w14:textId="77777777" w:rsidR="008812A9" w:rsidRPr="008812A9" w:rsidRDefault="008812A9" w:rsidP="008812A9">
      <w:pPr>
        <w:pStyle w:val="ListParagraph"/>
        <w:rPr>
          <w:rFonts w:cs="Arial"/>
          <w:lang w:eastAsia="en-GB"/>
        </w:rPr>
      </w:pPr>
    </w:p>
    <w:p w14:paraId="0EE15BDF" w14:textId="52FB8C62" w:rsidR="008812A9" w:rsidRDefault="008812A9" w:rsidP="008812A9">
      <w:pPr>
        <w:autoSpaceDE w:val="0"/>
        <w:autoSpaceDN w:val="0"/>
        <w:adjustRightInd w:val="0"/>
        <w:ind w:firstLine="360"/>
        <w:jc w:val="both"/>
        <w:rPr>
          <w:rFonts w:cs="Arial"/>
          <w:b/>
          <w:lang w:eastAsia="en-GB"/>
        </w:rPr>
      </w:pPr>
      <w:r w:rsidRPr="008812A9">
        <w:rPr>
          <w:rFonts w:cs="Arial"/>
          <w:b/>
          <w:lang w:eastAsia="en-GB"/>
        </w:rPr>
        <w:t>Financial Implication</w:t>
      </w:r>
      <w:r>
        <w:rPr>
          <w:rFonts w:cs="Arial"/>
          <w:b/>
          <w:lang w:eastAsia="en-GB"/>
        </w:rPr>
        <w:t>s</w:t>
      </w:r>
    </w:p>
    <w:p w14:paraId="17455E40" w14:textId="77777777" w:rsidR="008812A9" w:rsidRDefault="008812A9" w:rsidP="008812A9">
      <w:pPr>
        <w:autoSpaceDE w:val="0"/>
        <w:autoSpaceDN w:val="0"/>
        <w:adjustRightInd w:val="0"/>
        <w:jc w:val="both"/>
        <w:rPr>
          <w:rFonts w:cs="Arial"/>
          <w:b/>
          <w:lang w:eastAsia="en-GB"/>
        </w:rPr>
      </w:pPr>
    </w:p>
    <w:p w14:paraId="5B3D7E23" w14:textId="406C8367" w:rsidR="008812A9" w:rsidRPr="008812A9" w:rsidRDefault="00594F9F" w:rsidP="0037210C">
      <w:pPr>
        <w:pStyle w:val="ListParagraph"/>
        <w:numPr>
          <w:ilvl w:val="0"/>
          <w:numId w:val="1"/>
        </w:numPr>
        <w:autoSpaceDE w:val="0"/>
        <w:autoSpaceDN w:val="0"/>
        <w:adjustRightInd w:val="0"/>
        <w:jc w:val="both"/>
        <w:rPr>
          <w:rFonts w:cs="Arial"/>
          <w:b/>
          <w:lang w:eastAsia="en-GB"/>
        </w:rPr>
      </w:pPr>
      <w:r>
        <w:rPr>
          <w:rFonts w:cs="Arial"/>
          <w:lang w:eastAsia="en-GB"/>
        </w:rPr>
        <w:t>There are no financial implications for this report. Staff who are trained on the policy will mitigate the risk of an adverse event occurring which if unchecked, could give rise to significant risk.</w:t>
      </w:r>
    </w:p>
    <w:p w14:paraId="31156805" w14:textId="77777777" w:rsidR="00C42CC1" w:rsidRPr="00C42CC1" w:rsidRDefault="00C42CC1" w:rsidP="00C42CC1">
      <w:pPr>
        <w:pStyle w:val="ListParagraph"/>
        <w:rPr>
          <w:rFonts w:cs="Arial"/>
          <w:lang w:eastAsia="en-GB"/>
        </w:rPr>
      </w:pPr>
    </w:p>
    <w:p w14:paraId="1E836063" w14:textId="0DC0E159" w:rsidR="00C42CC1" w:rsidRPr="00C42CC1" w:rsidRDefault="00C42CC1" w:rsidP="00C42CC1">
      <w:pPr>
        <w:pStyle w:val="ListParagraph"/>
        <w:autoSpaceDE w:val="0"/>
        <w:autoSpaceDN w:val="0"/>
        <w:adjustRightInd w:val="0"/>
        <w:ind w:left="360"/>
        <w:jc w:val="both"/>
        <w:rPr>
          <w:rFonts w:cs="Arial"/>
          <w:b/>
          <w:lang w:eastAsia="en-GB"/>
        </w:rPr>
      </w:pPr>
      <w:r w:rsidRPr="00C42CC1">
        <w:rPr>
          <w:rFonts w:cs="Arial"/>
          <w:b/>
          <w:lang w:eastAsia="en-GB"/>
        </w:rPr>
        <w:t>Next Steps</w:t>
      </w:r>
    </w:p>
    <w:p w14:paraId="2B918442" w14:textId="77777777" w:rsidR="00036F46" w:rsidRDefault="00036F46" w:rsidP="00036F46">
      <w:pPr>
        <w:rPr>
          <w:rFonts w:cs="Arial"/>
        </w:rPr>
      </w:pPr>
    </w:p>
    <w:p w14:paraId="0DE518BB" w14:textId="5E24DB3C" w:rsidR="00AB4D1C" w:rsidRPr="00C42CC1" w:rsidRDefault="00C42CC1" w:rsidP="0037210C">
      <w:pPr>
        <w:pStyle w:val="ListParagraph"/>
        <w:numPr>
          <w:ilvl w:val="0"/>
          <w:numId w:val="1"/>
        </w:numPr>
        <w:rPr>
          <w:rFonts w:cs="Arial"/>
        </w:rPr>
      </w:pPr>
      <w:r>
        <w:rPr>
          <w:rFonts w:cs="Arial"/>
        </w:rPr>
        <w:t>On approval, the updated policy will be added to the Council website, the staff Intranet and will feature as part of all Fraud Awareness Training delivered by the Counter-Fraud Team.</w:t>
      </w:r>
    </w:p>
    <w:p w14:paraId="162C37AA" w14:textId="77777777" w:rsidR="001A66D3" w:rsidRDefault="001A66D3" w:rsidP="00036F46">
      <w:pPr>
        <w:rPr>
          <w:rFonts w:cs="Arial"/>
        </w:rPr>
      </w:pPr>
    </w:p>
    <w:p w14:paraId="302BC188" w14:textId="77777777" w:rsidR="001A66D3" w:rsidRDefault="001A66D3" w:rsidP="001A66D3">
      <w:pPr>
        <w:rPr>
          <w:sz w:val="20"/>
        </w:rPr>
      </w:pPr>
    </w:p>
    <w:p w14:paraId="7BAAECC0" w14:textId="77777777" w:rsidR="001A66D3" w:rsidRPr="001A66D3" w:rsidRDefault="001A66D3" w:rsidP="001A66D3">
      <w:pPr>
        <w:rPr>
          <w:sz w:val="20"/>
        </w:rPr>
      </w:pPr>
    </w:p>
    <w:p w14:paraId="1794A226" w14:textId="77777777" w:rsidR="0058542B" w:rsidRDefault="0058542B" w:rsidP="00713675">
      <w:pPr>
        <w:rPr>
          <w:sz w:val="20"/>
        </w:rPr>
      </w:pPr>
    </w:p>
    <w:p w14:paraId="3C1D5C81" w14:textId="77777777" w:rsidR="0058542B" w:rsidRDefault="0058542B"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6"/>
      </w:tblGrid>
      <w:tr w:rsidR="00713675" w14:paraId="3E80B5C4" w14:textId="77777777">
        <w:tc>
          <w:tcPr>
            <w:tcW w:w="8522" w:type="dxa"/>
          </w:tcPr>
          <w:p w14:paraId="4D728C64" w14:textId="77777777" w:rsidR="00713675" w:rsidRDefault="00713675" w:rsidP="00855C66">
            <w:pPr>
              <w:tabs>
                <w:tab w:val="left" w:pos="720"/>
                <w:tab w:val="left" w:pos="1440"/>
                <w:tab w:val="left" w:pos="2160"/>
                <w:tab w:val="left" w:pos="2880"/>
              </w:tabs>
            </w:pPr>
            <w:r>
              <w:rPr>
                <w:b/>
                <w:bCs/>
              </w:rPr>
              <w:t>Name and contact details of author:-</w:t>
            </w:r>
          </w:p>
        </w:tc>
      </w:tr>
      <w:tr w:rsidR="00713675" w14:paraId="5EB30A63" w14:textId="77777777">
        <w:tc>
          <w:tcPr>
            <w:tcW w:w="8522" w:type="dxa"/>
          </w:tcPr>
          <w:p w14:paraId="6AC9E715" w14:textId="77777777" w:rsidR="00713675" w:rsidRDefault="00E55FA1" w:rsidP="00855C66">
            <w:pPr>
              <w:tabs>
                <w:tab w:val="left" w:pos="720"/>
                <w:tab w:val="left" w:pos="1440"/>
                <w:tab w:val="left" w:pos="2160"/>
                <w:tab w:val="left" w:pos="2880"/>
              </w:tabs>
            </w:pPr>
            <w:r>
              <w:t>Scott Warner</w:t>
            </w:r>
          </w:p>
        </w:tc>
      </w:tr>
      <w:tr w:rsidR="00713675" w14:paraId="10205264" w14:textId="77777777">
        <w:tc>
          <w:tcPr>
            <w:tcW w:w="8522" w:type="dxa"/>
          </w:tcPr>
          <w:p w14:paraId="15A25840" w14:textId="77777777" w:rsidR="00713675" w:rsidRDefault="004454D3" w:rsidP="004454D3">
            <w:pPr>
              <w:tabs>
                <w:tab w:val="left" w:pos="720"/>
                <w:tab w:val="left" w:pos="1440"/>
                <w:tab w:val="left" w:pos="2160"/>
                <w:tab w:val="left" w:pos="2880"/>
              </w:tabs>
            </w:pPr>
            <w:r>
              <w:t xml:space="preserve">Counter Fraud </w:t>
            </w:r>
            <w:r w:rsidR="00E55FA1">
              <w:t>Manager</w:t>
            </w:r>
          </w:p>
        </w:tc>
      </w:tr>
      <w:tr w:rsidR="00713675" w14:paraId="42AEB610" w14:textId="77777777">
        <w:tc>
          <w:tcPr>
            <w:tcW w:w="8522" w:type="dxa"/>
          </w:tcPr>
          <w:p w14:paraId="43057037" w14:textId="77777777" w:rsidR="00713675" w:rsidRDefault="00DD3D8A" w:rsidP="004454D3">
            <w:pPr>
              <w:tabs>
                <w:tab w:val="left" w:pos="720"/>
                <w:tab w:val="left" w:pos="1440"/>
                <w:tab w:val="left" w:pos="2160"/>
                <w:tab w:val="left" w:pos="2880"/>
              </w:tabs>
            </w:pPr>
            <w:r>
              <w:t>Financial Services</w:t>
            </w:r>
            <w:r w:rsidR="00713675">
              <w:t xml:space="preserve"> / </w:t>
            </w:r>
            <w:r w:rsidR="004454D3">
              <w:t>Counter Fraud Team</w:t>
            </w:r>
          </w:p>
        </w:tc>
      </w:tr>
      <w:tr w:rsidR="00713675" w14:paraId="531372AB" w14:textId="77777777">
        <w:tc>
          <w:tcPr>
            <w:tcW w:w="8522" w:type="dxa"/>
          </w:tcPr>
          <w:p w14:paraId="438B539C" w14:textId="77777777" w:rsidR="00713675" w:rsidRDefault="00713675" w:rsidP="004454D3">
            <w:pPr>
              <w:tabs>
                <w:tab w:val="left" w:pos="720"/>
                <w:tab w:val="left" w:pos="1440"/>
                <w:tab w:val="left" w:pos="2160"/>
                <w:tab w:val="left" w:pos="2880"/>
              </w:tabs>
              <w:rPr>
                <w:color w:val="0000FF"/>
                <w:u w:val="single"/>
              </w:rPr>
            </w:pPr>
            <w:r>
              <w:lastRenderedPageBreak/>
              <w:t xml:space="preserve">Tel:  01865 </w:t>
            </w:r>
            <w:r w:rsidR="00E55FA1">
              <w:t>252158</w:t>
            </w:r>
            <w:r>
              <w:t xml:space="preserve">  e-mail:  </w:t>
            </w:r>
            <w:r w:rsidR="00E55FA1">
              <w:t>swarner@oxford.gov.uk</w:t>
            </w:r>
          </w:p>
        </w:tc>
      </w:tr>
    </w:tbl>
    <w:p w14:paraId="2C22F2A6" w14:textId="77777777" w:rsidR="00F4367A" w:rsidRDefault="00F4367A" w:rsidP="00F01CEC">
      <w:pPr>
        <w:rPr>
          <w:rFonts w:cs="Arial"/>
          <w:b/>
          <w:bCs/>
          <w:sz w:val="20"/>
        </w:rPr>
      </w:pPr>
    </w:p>
    <w:sectPr w:rsidR="00F4367A" w:rsidSect="00395E75">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C26B" w14:textId="77777777" w:rsidR="004979BF" w:rsidRDefault="004979BF">
      <w:r>
        <w:separator/>
      </w:r>
    </w:p>
  </w:endnote>
  <w:endnote w:type="continuationSeparator" w:id="0">
    <w:p w14:paraId="34629035" w14:textId="77777777" w:rsidR="004979BF" w:rsidRDefault="0049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82027"/>
      <w:docPartObj>
        <w:docPartGallery w:val="Page Numbers (Bottom of Page)"/>
        <w:docPartUnique/>
      </w:docPartObj>
    </w:sdtPr>
    <w:sdtEndPr>
      <w:rPr>
        <w:noProof/>
      </w:rPr>
    </w:sdtEndPr>
    <w:sdtContent>
      <w:p w14:paraId="21395303" w14:textId="77777777" w:rsidR="00036F46" w:rsidRDefault="00036F46">
        <w:pPr>
          <w:pStyle w:val="Footer"/>
          <w:jc w:val="right"/>
        </w:pPr>
        <w:r>
          <w:fldChar w:fldCharType="begin"/>
        </w:r>
        <w:r>
          <w:instrText xml:space="preserve"> PAGE   \* MERGEFORMAT </w:instrText>
        </w:r>
        <w:r>
          <w:fldChar w:fldCharType="separate"/>
        </w:r>
        <w:r w:rsidR="00CA729A">
          <w:rPr>
            <w:noProof/>
          </w:rPr>
          <w:t>1</w:t>
        </w:r>
        <w:r>
          <w:rPr>
            <w:noProof/>
          </w:rPr>
          <w:fldChar w:fldCharType="end"/>
        </w:r>
      </w:p>
    </w:sdtContent>
  </w:sdt>
  <w:p w14:paraId="2F3268D7" w14:textId="77777777"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8F36F" w14:textId="77777777" w:rsidR="004979BF" w:rsidRDefault="004979BF">
      <w:r>
        <w:separator/>
      </w:r>
    </w:p>
  </w:footnote>
  <w:footnote w:type="continuationSeparator" w:id="0">
    <w:p w14:paraId="4D230CF3" w14:textId="77777777" w:rsidR="004979BF" w:rsidRDefault="00497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A7"/>
    <w:multiLevelType w:val="hybridMultilevel"/>
    <w:tmpl w:val="7A9410AE"/>
    <w:lvl w:ilvl="0" w:tplc="E7F67E26">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E35CB"/>
    <w:multiLevelType w:val="hybridMultilevel"/>
    <w:tmpl w:val="BB3EDF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D724C2"/>
    <w:multiLevelType w:val="hybridMultilevel"/>
    <w:tmpl w:val="C8BC4EE8"/>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41130B"/>
    <w:multiLevelType w:val="hybridMultilevel"/>
    <w:tmpl w:val="F89E5202"/>
    <w:lvl w:ilvl="0" w:tplc="E5A20DD0">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24D74"/>
    <w:multiLevelType w:val="hybridMultilevel"/>
    <w:tmpl w:val="F4646788"/>
    <w:lvl w:ilvl="0" w:tplc="3C2CD66A">
      <w:start w:val="1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B4E3B"/>
    <w:multiLevelType w:val="hybridMultilevel"/>
    <w:tmpl w:val="E4622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70C56"/>
    <w:multiLevelType w:val="hybridMultilevel"/>
    <w:tmpl w:val="C2385A9A"/>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A6185D"/>
    <w:multiLevelType w:val="hybridMultilevel"/>
    <w:tmpl w:val="B99AC0C0"/>
    <w:lvl w:ilvl="0" w:tplc="0810CE58">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A08FE"/>
    <w:multiLevelType w:val="hybridMultilevel"/>
    <w:tmpl w:val="67EC3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BE19CA"/>
    <w:multiLevelType w:val="hybridMultilevel"/>
    <w:tmpl w:val="12349A8C"/>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4874D2"/>
    <w:multiLevelType w:val="hybridMultilevel"/>
    <w:tmpl w:val="C0647470"/>
    <w:lvl w:ilvl="0" w:tplc="FAB48D56">
      <w:start w:val="2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DC44DF"/>
    <w:multiLevelType w:val="hybridMultilevel"/>
    <w:tmpl w:val="AEE064C0"/>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778E7"/>
    <w:multiLevelType w:val="hybridMultilevel"/>
    <w:tmpl w:val="142EA9E0"/>
    <w:lvl w:ilvl="0" w:tplc="7A30E5AC">
      <w:start w:val="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103663"/>
    <w:multiLevelType w:val="hybridMultilevel"/>
    <w:tmpl w:val="6FA6A6CA"/>
    <w:lvl w:ilvl="0" w:tplc="C26C1A20">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0434"/>
    <w:multiLevelType w:val="hybridMultilevel"/>
    <w:tmpl w:val="F7F40A58"/>
    <w:lvl w:ilvl="0" w:tplc="0809000F">
      <w:start w:val="1"/>
      <w:numFmt w:val="decimal"/>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6" w15:restartNumberingAfterBreak="0">
    <w:nsid w:val="5EE24C18"/>
    <w:multiLevelType w:val="hybridMultilevel"/>
    <w:tmpl w:val="0878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7"/>
  </w:num>
  <w:num w:numId="3">
    <w:abstractNumId w:val="10"/>
  </w:num>
  <w:num w:numId="4">
    <w:abstractNumId w:val="13"/>
  </w:num>
  <w:num w:numId="5">
    <w:abstractNumId w:val="4"/>
  </w:num>
  <w:num w:numId="6">
    <w:abstractNumId w:val="3"/>
  </w:num>
  <w:num w:numId="7">
    <w:abstractNumId w:val="0"/>
  </w:num>
  <w:num w:numId="8">
    <w:abstractNumId w:val="7"/>
  </w:num>
  <w:num w:numId="9">
    <w:abstractNumId w:val="14"/>
  </w:num>
  <w:num w:numId="10">
    <w:abstractNumId w:val="11"/>
  </w:num>
  <w:num w:numId="11">
    <w:abstractNumId w:val="9"/>
  </w:num>
  <w:num w:numId="12">
    <w:abstractNumId w:val="12"/>
  </w:num>
  <w:num w:numId="13">
    <w:abstractNumId w:val="15"/>
  </w:num>
  <w:num w:numId="14">
    <w:abstractNumId w:val="16"/>
  </w:num>
  <w:num w:numId="15">
    <w:abstractNumId w:val="5"/>
  </w:num>
  <w:num w:numId="16">
    <w:abstractNumId w:val="1"/>
  </w:num>
  <w:num w:numId="17">
    <w:abstractNumId w:val="8"/>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9A5"/>
    <w:rsid w:val="00005690"/>
    <w:rsid w:val="00006D48"/>
    <w:rsid w:val="000116BF"/>
    <w:rsid w:val="000131A8"/>
    <w:rsid w:val="00014C21"/>
    <w:rsid w:val="000150A0"/>
    <w:rsid w:val="00016121"/>
    <w:rsid w:val="000168F7"/>
    <w:rsid w:val="00022CC2"/>
    <w:rsid w:val="00022DF4"/>
    <w:rsid w:val="00026745"/>
    <w:rsid w:val="00030F54"/>
    <w:rsid w:val="00032229"/>
    <w:rsid w:val="0003329B"/>
    <w:rsid w:val="00036F46"/>
    <w:rsid w:val="00047342"/>
    <w:rsid w:val="00051277"/>
    <w:rsid w:val="00052682"/>
    <w:rsid w:val="00052BE4"/>
    <w:rsid w:val="00054FBB"/>
    <w:rsid w:val="00056263"/>
    <w:rsid w:val="0006064C"/>
    <w:rsid w:val="0006156F"/>
    <w:rsid w:val="00061BBD"/>
    <w:rsid w:val="0006271F"/>
    <w:rsid w:val="00063AFE"/>
    <w:rsid w:val="000644C5"/>
    <w:rsid w:val="00071403"/>
    <w:rsid w:val="00072CA7"/>
    <w:rsid w:val="00075935"/>
    <w:rsid w:val="000818EF"/>
    <w:rsid w:val="0008355D"/>
    <w:rsid w:val="00083DAF"/>
    <w:rsid w:val="000909D8"/>
    <w:rsid w:val="000952CD"/>
    <w:rsid w:val="0009551B"/>
    <w:rsid w:val="000A1F56"/>
    <w:rsid w:val="000A59B7"/>
    <w:rsid w:val="000A5B88"/>
    <w:rsid w:val="000B0CD0"/>
    <w:rsid w:val="000B234E"/>
    <w:rsid w:val="000B353D"/>
    <w:rsid w:val="000B6D93"/>
    <w:rsid w:val="000B713A"/>
    <w:rsid w:val="000C15C1"/>
    <w:rsid w:val="000C2410"/>
    <w:rsid w:val="000C3928"/>
    <w:rsid w:val="000C4BAF"/>
    <w:rsid w:val="000D30F5"/>
    <w:rsid w:val="000D4BAE"/>
    <w:rsid w:val="000E3A8A"/>
    <w:rsid w:val="000E3C8F"/>
    <w:rsid w:val="000E6718"/>
    <w:rsid w:val="000E6B3C"/>
    <w:rsid w:val="000F0F61"/>
    <w:rsid w:val="000F6C67"/>
    <w:rsid w:val="001046A6"/>
    <w:rsid w:val="00106937"/>
    <w:rsid w:val="001137DA"/>
    <w:rsid w:val="001143CE"/>
    <w:rsid w:val="00115173"/>
    <w:rsid w:val="00115C3E"/>
    <w:rsid w:val="001236E9"/>
    <w:rsid w:val="00123F3B"/>
    <w:rsid w:val="001309C9"/>
    <w:rsid w:val="0013241E"/>
    <w:rsid w:val="00135AF4"/>
    <w:rsid w:val="00140080"/>
    <w:rsid w:val="001443A2"/>
    <w:rsid w:val="00144900"/>
    <w:rsid w:val="001546F2"/>
    <w:rsid w:val="00164331"/>
    <w:rsid w:val="00165940"/>
    <w:rsid w:val="00165AB5"/>
    <w:rsid w:val="001660D3"/>
    <w:rsid w:val="001675BB"/>
    <w:rsid w:val="0016784F"/>
    <w:rsid w:val="0017091A"/>
    <w:rsid w:val="0017177F"/>
    <w:rsid w:val="00172E8A"/>
    <w:rsid w:val="00173F5F"/>
    <w:rsid w:val="001744A4"/>
    <w:rsid w:val="00180434"/>
    <w:rsid w:val="00183DB0"/>
    <w:rsid w:val="001850B6"/>
    <w:rsid w:val="0018644E"/>
    <w:rsid w:val="00187847"/>
    <w:rsid w:val="001878F4"/>
    <w:rsid w:val="00191A1B"/>
    <w:rsid w:val="001974C0"/>
    <w:rsid w:val="001A5BB0"/>
    <w:rsid w:val="001A66D3"/>
    <w:rsid w:val="001B1B55"/>
    <w:rsid w:val="001B2B99"/>
    <w:rsid w:val="001B3501"/>
    <w:rsid w:val="001B41B8"/>
    <w:rsid w:val="001B5C57"/>
    <w:rsid w:val="001C0875"/>
    <w:rsid w:val="001C09D5"/>
    <w:rsid w:val="001C2177"/>
    <w:rsid w:val="001C2BEE"/>
    <w:rsid w:val="001C4FDF"/>
    <w:rsid w:val="001C6357"/>
    <w:rsid w:val="001D31E1"/>
    <w:rsid w:val="001D54A7"/>
    <w:rsid w:val="001D5732"/>
    <w:rsid w:val="001D76DE"/>
    <w:rsid w:val="001E0E9F"/>
    <w:rsid w:val="001E29B3"/>
    <w:rsid w:val="001E59B8"/>
    <w:rsid w:val="001E6847"/>
    <w:rsid w:val="001E6C28"/>
    <w:rsid w:val="001E7E61"/>
    <w:rsid w:val="001F5EB0"/>
    <w:rsid w:val="001F7D3D"/>
    <w:rsid w:val="00201566"/>
    <w:rsid w:val="002049AE"/>
    <w:rsid w:val="002133FC"/>
    <w:rsid w:val="0021369D"/>
    <w:rsid w:val="0021614D"/>
    <w:rsid w:val="00225E90"/>
    <w:rsid w:val="002306C8"/>
    <w:rsid w:val="002313E2"/>
    <w:rsid w:val="00232973"/>
    <w:rsid w:val="00235785"/>
    <w:rsid w:val="0023596B"/>
    <w:rsid w:val="00237916"/>
    <w:rsid w:val="002421E5"/>
    <w:rsid w:val="00244913"/>
    <w:rsid w:val="00247834"/>
    <w:rsid w:val="002513A0"/>
    <w:rsid w:val="0025222C"/>
    <w:rsid w:val="00257142"/>
    <w:rsid w:val="002617EF"/>
    <w:rsid w:val="00262002"/>
    <w:rsid w:val="0026746D"/>
    <w:rsid w:val="002704EB"/>
    <w:rsid w:val="00274BC1"/>
    <w:rsid w:val="0027761A"/>
    <w:rsid w:val="0028256B"/>
    <w:rsid w:val="00283DE0"/>
    <w:rsid w:val="00285BDB"/>
    <w:rsid w:val="0028754B"/>
    <w:rsid w:val="002932BC"/>
    <w:rsid w:val="00295245"/>
    <w:rsid w:val="00297E04"/>
    <w:rsid w:val="002A48DC"/>
    <w:rsid w:val="002A4E42"/>
    <w:rsid w:val="002B0F78"/>
    <w:rsid w:val="002B7E3D"/>
    <w:rsid w:val="002C1A19"/>
    <w:rsid w:val="002C38EB"/>
    <w:rsid w:val="002C592C"/>
    <w:rsid w:val="002D3D47"/>
    <w:rsid w:val="002E0FC4"/>
    <w:rsid w:val="002F47A5"/>
    <w:rsid w:val="002F7280"/>
    <w:rsid w:val="00302A89"/>
    <w:rsid w:val="00302AD0"/>
    <w:rsid w:val="00302C1D"/>
    <w:rsid w:val="00307935"/>
    <w:rsid w:val="00311DCC"/>
    <w:rsid w:val="00312459"/>
    <w:rsid w:val="00316323"/>
    <w:rsid w:val="00316DEA"/>
    <w:rsid w:val="00320230"/>
    <w:rsid w:val="003203AD"/>
    <w:rsid w:val="00324DA2"/>
    <w:rsid w:val="003267D8"/>
    <w:rsid w:val="003367B7"/>
    <w:rsid w:val="003405B5"/>
    <w:rsid w:val="00340B34"/>
    <w:rsid w:val="00341D2E"/>
    <w:rsid w:val="00350F3A"/>
    <w:rsid w:val="0035344D"/>
    <w:rsid w:val="00355099"/>
    <w:rsid w:val="00355939"/>
    <w:rsid w:val="00356144"/>
    <w:rsid w:val="00361F6F"/>
    <w:rsid w:val="00363868"/>
    <w:rsid w:val="00364C98"/>
    <w:rsid w:val="00365ADB"/>
    <w:rsid w:val="003677F2"/>
    <w:rsid w:val="0037210C"/>
    <w:rsid w:val="00375FCC"/>
    <w:rsid w:val="003800A7"/>
    <w:rsid w:val="00381606"/>
    <w:rsid w:val="00385846"/>
    <w:rsid w:val="00391798"/>
    <w:rsid w:val="0039181F"/>
    <w:rsid w:val="00395E75"/>
    <w:rsid w:val="003A0019"/>
    <w:rsid w:val="003A27B1"/>
    <w:rsid w:val="003A3949"/>
    <w:rsid w:val="003A626C"/>
    <w:rsid w:val="003B0413"/>
    <w:rsid w:val="003D0AE3"/>
    <w:rsid w:val="003D2C71"/>
    <w:rsid w:val="003D7522"/>
    <w:rsid w:val="003E2329"/>
    <w:rsid w:val="003F04A4"/>
    <w:rsid w:val="003F3DDB"/>
    <w:rsid w:val="003F6233"/>
    <w:rsid w:val="0040008B"/>
    <w:rsid w:val="0040038D"/>
    <w:rsid w:val="00402823"/>
    <w:rsid w:val="00406728"/>
    <w:rsid w:val="00406ED6"/>
    <w:rsid w:val="00410548"/>
    <w:rsid w:val="004126BB"/>
    <w:rsid w:val="004126CD"/>
    <w:rsid w:val="0041516E"/>
    <w:rsid w:val="00415C75"/>
    <w:rsid w:val="0042265E"/>
    <w:rsid w:val="00426B97"/>
    <w:rsid w:val="004272B8"/>
    <w:rsid w:val="00430E7F"/>
    <w:rsid w:val="00440973"/>
    <w:rsid w:val="004454D3"/>
    <w:rsid w:val="00446ACB"/>
    <w:rsid w:val="00446FDB"/>
    <w:rsid w:val="00447892"/>
    <w:rsid w:val="0045218C"/>
    <w:rsid w:val="00465C44"/>
    <w:rsid w:val="00465EAF"/>
    <w:rsid w:val="00466414"/>
    <w:rsid w:val="004672DE"/>
    <w:rsid w:val="0047428F"/>
    <w:rsid w:val="004761D2"/>
    <w:rsid w:val="00476314"/>
    <w:rsid w:val="00481D82"/>
    <w:rsid w:val="004832DF"/>
    <w:rsid w:val="00486F1C"/>
    <w:rsid w:val="004870FB"/>
    <w:rsid w:val="004879FF"/>
    <w:rsid w:val="00491015"/>
    <w:rsid w:val="00491CC8"/>
    <w:rsid w:val="00492497"/>
    <w:rsid w:val="004929C0"/>
    <w:rsid w:val="00493366"/>
    <w:rsid w:val="0049366C"/>
    <w:rsid w:val="00494E8C"/>
    <w:rsid w:val="00495346"/>
    <w:rsid w:val="00495B9F"/>
    <w:rsid w:val="004979BF"/>
    <w:rsid w:val="004A155C"/>
    <w:rsid w:val="004A1F3A"/>
    <w:rsid w:val="004A414B"/>
    <w:rsid w:val="004A5164"/>
    <w:rsid w:val="004A6E19"/>
    <w:rsid w:val="004A7601"/>
    <w:rsid w:val="004A77C5"/>
    <w:rsid w:val="004B2009"/>
    <w:rsid w:val="004B20D8"/>
    <w:rsid w:val="004B33E2"/>
    <w:rsid w:val="004B3B92"/>
    <w:rsid w:val="004B68AE"/>
    <w:rsid w:val="004B69C5"/>
    <w:rsid w:val="004C5A8B"/>
    <w:rsid w:val="004C5B6A"/>
    <w:rsid w:val="004C6616"/>
    <w:rsid w:val="004C71E8"/>
    <w:rsid w:val="004D0250"/>
    <w:rsid w:val="004E00EF"/>
    <w:rsid w:val="004E4791"/>
    <w:rsid w:val="00502CA7"/>
    <w:rsid w:val="00505282"/>
    <w:rsid w:val="00506509"/>
    <w:rsid w:val="0051245F"/>
    <w:rsid w:val="00513ABE"/>
    <w:rsid w:val="00514C63"/>
    <w:rsid w:val="005162E8"/>
    <w:rsid w:val="00520D61"/>
    <w:rsid w:val="0052634D"/>
    <w:rsid w:val="005339D9"/>
    <w:rsid w:val="00542C6B"/>
    <w:rsid w:val="0054330B"/>
    <w:rsid w:val="005437F1"/>
    <w:rsid w:val="0054789C"/>
    <w:rsid w:val="00547A3E"/>
    <w:rsid w:val="00550230"/>
    <w:rsid w:val="0055103B"/>
    <w:rsid w:val="005512A2"/>
    <w:rsid w:val="0055561E"/>
    <w:rsid w:val="00560D46"/>
    <w:rsid w:val="00563293"/>
    <w:rsid w:val="0056670B"/>
    <w:rsid w:val="00567EFF"/>
    <w:rsid w:val="005729D3"/>
    <w:rsid w:val="00573FF8"/>
    <w:rsid w:val="00574FAA"/>
    <w:rsid w:val="00577436"/>
    <w:rsid w:val="0058032C"/>
    <w:rsid w:val="005810D4"/>
    <w:rsid w:val="0058170A"/>
    <w:rsid w:val="00582513"/>
    <w:rsid w:val="0058542B"/>
    <w:rsid w:val="00594F9F"/>
    <w:rsid w:val="00595075"/>
    <w:rsid w:val="005A2CE4"/>
    <w:rsid w:val="005A30DF"/>
    <w:rsid w:val="005A6D59"/>
    <w:rsid w:val="005A73B0"/>
    <w:rsid w:val="005B678B"/>
    <w:rsid w:val="005B7A29"/>
    <w:rsid w:val="005C2014"/>
    <w:rsid w:val="005C256E"/>
    <w:rsid w:val="005C5303"/>
    <w:rsid w:val="005D0BF3"/>
    <w:rsid w:val="005D5FAF"/>
    <w:rsid w:val="005D5FD9"/>
    <w:rsid w:val="005E1029"/>
    <w:rsid w:val="005E30A1"/>
    <w:rsid w:val="005E6162"/>
    <w:rsid w:val="005F1B30"/>
    <w:rsid w:val="005F7ECB"/>
    <w:rsid w:val="00603267"/>
    <w:rsid w:val="00604B06"/>
    <w:rsid w:val="0060790A"/>
    <w:rsid w:val="006109E8"/>
    <w:rsid w:val="00617287"/>
    <w:rsid w:val="0061750F"/>
    <w:rsid w:val="00617E55"/>
    <w:rsid w:val="00623C2F"/>
    <w:rsid w:val="0062633E"/>
    <w:rsid w:val="0063375F"/>
    <w:rsid w:val="006373F5"/>
    <w:rsid w:val="0064013D"/>
    <w:rsid w:val="00640FDA"/>
    <w:rsid w:val="00646FC7"/>
    <w:rsid w:val="00647D15"/>
    <w:rsid w:val="00654D52"/>
    <w:rsid w:val="006619B7"/>
    <w:rsid w:val="00663062"/>
    <w:rsid w:val="00663BCC"/>
    <w:rsid w:val="00664156"/>
    <w:rsid w:val="00665459"/>
    <w:rsid w:val="00665FB1"/>
    <w:rsid w:val="00666AFD"/>
    <w:rsid w:val="00666CB3"/>
    <w:rsid w:val="006714E7"/>
    <w:rsid w:val="00674107"/>
    <w:rsid w:val="00677435"/>
    <w:rsid w:val="00681B40"/>
    <w:rsid w:val="00692F52"/>
    <w:rsid w:val="0069448D"/>
    <w:rsid w:val="006945DE"/>
    <w:rsid w:val="00694F2E"/>
    <w:rsid w:val="0069568A"/>
    <w:rsid w:val="00696543"/>
    <w:rsid w:val="006979B5"/>
    <w:rsid w:val="006A1FF0"/>
    <w:rsid w:val="006B7BB3"/>
    <w:rsid w:val="006C3AED"/>
    <w:rsid w:val="006C5FDC"/>
    <w:rsid w:val="006D3037"/>
    <w:rsid w:val="006D7DB5"/>
    <w:rsid w:val="006E047C"/>
    <w:rsid w:val="006E0CB4"/>
    <w:rsid w:val="006E1D47"/>
    <w:rsid w:val="006E266D"/>
    <w:rsid w:val="006E3B55"/>
    <w:rsid w:val="006F2651"/>
    <w:rsid w:val="006F416B"/>
    <w:rsid w:val="00701CEC"/>
    <w:rsid w:val="00705CC1"/>
    <w:rsid w:val="007076C3"/>
    <w:rsid w:val="00710D4D"/>
    <w:rsid w:val="007116E7"/>
    <w:rsid w:val="00713675"/>
    <w:rsid w:val="007155F0"/>
    <w:rsid w:val="007171DF"/>
    <w:rsid w:val="00733FED"/>
    <w:rsid w:val="0073454D"/>
    <w:rsid w:val="0073457F"/>
    <w:rsid w:val="00740A12"/>
    <w:rsid w:val="00744526"/>
    <w:rsid w:val="00751428"/>
    <w:rsid w:val="0075252D"/>
    <w:rsid w:val="00753DFC"/>
    <w:rsid w:val="00763979"/>
    <w:rsid w:val="00764461"/>
    <w:rsid w:val="007665E5"/>
    <w:rsid w:val="00766F5E"/>
    <w:rsid w:val="00773A80"/>
    <w:rsid w:val="00775048"/>
    <w:rsid w:val="00777E40"/>
    <w:rsid w:val="00782EAD"/>
    <w:rsid w:val="007830B1"/>
    <w:rsid w:val="0078570D"/>
    <w:rsid w:val="00785D6D"/>
    <w:rsid w:val="007878F2"/>
    <w:rsid w:val="007902B2"/>
    <w:rsid w:val="00790CC4"/>
    <w:rsid w:val="00790EA7"/>
    <w:rsid w:val="007A1541"/>
    <w:rsid w:val="007A4803"/>
    <w:rsid w:val="007B675D"/>
    <w:rsid w:val="007B6E54"/>
    <w:rsid w:val="007B7C0A"/>
    <w:rsid w:val="007B7D9D"/>
    <w:rsid w:val="007D3155"/>
    <w:rsid w:val="007D5FAC"/>
    <w:rsid w:val="007D790A"/>
    <w:rsid w:val="007E26AE"/>
    <w:rsid w:val="007E51E2"/>
    <w:rsid w:val="007F2AD3"/>
    <w:rsid w:val="007F2EA3"/>
    <w:rsid w:val="007F4C89"/>
    <w:rsid w:val="0080046D"/>
    <w:rsid w:val="00800A36"/>
    <w:rsid w:val="008011D5"/>
    <w:rsid w:val="00805BB0"/>
    <w:rsid w:val="008075A2"/>
    <w:rsid w:val="0081180D"/>
    <w:rsid w:val="0082325F"/>
    <w:rsid w:val="00825D98"/>
    <w:rsid w:val="00832739"/>
    <w:rsid w:val="0084231F"/>
    <w:rsid w:val="00843468"/>
    <w:rsid w:val="00843C66"/>
    <w:rsid w:val="00851A20"/>
    <w:rsid w:val="008523FA"/>
    <w:rsid w:val="0085571A"/>
    <w:rsid w:val="00855C66"/>
    <w:rsid w:val="008602E6"/>
    <w:rsid w:val="00862AB0"/>
    <w:rsid w:val="0086540F"/>
    <w:rsid w:val="00871174"/>
    <w:rsid w:val="00875793"/>
    <w:rsid w:val="008808C4"/>
    <w:rsid w:val="008812A9"/>
    <w:rsid w:val="00884DB5"/>
    <w:rsid w:val="0088597E"/>
    <w:rsid w:val="008875F6"/>
    <w:rsid w:val="00892395"/>
    <w:rsid w:val="008936C3"/>
    <w:rsid w:val="008A03ED"/>
    <w:rsid w:val="008A4F30"/>
    <w:rsid w:val="008A4FB8"/>
    <w:rsid w:val="008A548A"/>
    <w:rsid w:val="008B0EC1"/>
    <w:rsid w:val="008C78D4"/>
    <w:rsid w:val="008D3B63"/>
    <w:rsid w:val="008D3DDB"/>
    <w:rsid w:val="008E422A"/>
    <w:rsid w:val="008E56BB"/>
    <w:rsid w:val="008E7E0C"/>
    <w:rsid w:val="008F1AAB"/>
    <w:rsid w:val="008F2157"/>
    <w:rsid w:val="008F264B"/>
    <w:rsid w:val="008F4C31"/>
    <w:rsid w:val="00903ADD"/>
    <w:rsid w:val="009117E1"/>
    <w:rsid w:val="00912083"/>
    <w:rsid w:val="009140B9"/>
    <w:rsid w:val="0091605E"/>
    <w:rsid w:val="009209FE"/>
    <w:rsid w:val="00920E07"/>
    <w:rsid w:val="00921560"/>
    <w:rsid w:val="00924C7B"/>
    <w:rsid w:val="00925A0F"/>
    <w:rsid w:val="00931C3B"/>
    <w:rsid w:val="00932D4B"/>
    <w:rsid w:val="00933AA6"/>
    <w:rsid w:val="00934CCF"/>
    <w:rsid w:val="0093585C"/>
    <w:rsid w:val="00937057"/>
    <w:rsid w:val="009471F5"/>
    <w:rsid w:val="00947567"/>
    <w:rsid w:val="00951391"/>
    <w:rsid w:val="00951EB2"/>
    <w:rsid w:val="00953118"/>
    <w:rsid w:val="00955477"/>
    <w:rsid w:val="00961668"/>
    <w:rsid w:val="00963CF5"/>
    <w:rsid w:val="00967EDA"/>
    <w:rsid w:val="00971689"/>
    <w:rsid w:val="00973E90"/>
    <w:rsid w:val="009748AD"/>
    <w:rsid w:val="009749B2"/>
    <w:rsid w:val="009838EC"/>
    <w:rsid w:val="009919DA"/>
    <w:rsid w:val="00992822"/>
    <w:rsid w:val="009A02CB"/>
    <w:rsid w:val="009A109A"/>
    <w:rsid w:val="009A5555"/>
    <w:rsid w:val="009B2DC1"/>
    <w:rsid w:val="009C017D"/>
    <w:rsid w:val="009C2E88"/>
    <w:rsid w:val="009C38D4"/>
    <w:rsid w:val="009C6448"/>
    <w:rsid w:val="009C65F7"/>
    <w:rsid w:val="009C687F"/>
    <w:rsid w:val="009D074A"/>
    <w:rsid w:val="009D22FC"/>
    <w:rsid w:val="009D4B33"/>
    <w:rsid w:val="009D5940"/>
    <w:rsid w:val="009E17A8"/>
    <w:rsid w:val="009E389A"/>
    <w:rsid w:val="009F144F"/>
    <w:rsid w:val="00A071B3"/>
    <w:rsid w:val="00A1002B"/>
    <w:rsid w:val="00A11A70"/>
    <w:rsid w:val="00A1246E"/>
    <w:rsid w:val="00A13D56"/>
    <w:rsid w:val="00A143FD"/>
    <w:rsid w:val="00A20D6F"/>
    <w:rsid w:val="00A2629E"/>
    <w:rsid w:val="00A26F27"/>
    <w:rsid w:val="00A314C9"/>
    <w:rsid w:val="00A35036"/>
    <w:rsid w:val="00A40937"/>
    <w:rsid w:val="00A42B08"/>
    <w:rsid w:val="00A52F2F"/>
    <w:rsid w:val="00A53031"/>
    <w:rsid w:val="00A53648"/>
    <w:rsid w:val="00A5465C"/>
    <w:rsid w:val="00A60102"/>
    <w:rsid w:val="00A630FF"/>
    <w:rsid w:val="00A6330A"/>
    <w:rsid w:val="00A63D9D"/>
    <w:rsid w:val="00A664AE"/>
    <w:rsid w:val="00A710FB"/>
    <w:rsid w:val="00A7547B"/>
    <w:rsid w:val="00A84116"/>
    <w:rsid w:val="00A92D8F"/>
    <w:rsid w:val="00A977D4"/>
    <w:rsid w:val="00AA1D4C"/>
    <w:rsid w:val="00AA29CE"/>
    <w:rsid w:val="00AA3834"/>
    <w:rsid w:val="00AA621C"/>
    <w:rsid w:val="00AB2800"/>
    <w:rsid w:val="00AB2FFE"/>
    <w:rsid w:val="00AB4D1C"/>
    <w:rsid w:val="00AC076F"/>
    <w:rsid w:val="00AC5264"/>
    <w:rsid w:val="00AD29A0"/>
    <w:rsid w:val="00AD3292"/>
    <w:rsid w:val="00AD7E29"/>
    <w:rsid w:val="00AE11F0"/>
    <w:rsid w:val="00AE1CDB"/>
    <w:rsid w:val="00AE591A"/>
    <w:rsid w:val="00AE5AB8"/>
    <w:rsid w:val="00AE6F22"/>
    <w:rsid w:val="00AF136A"/>
    <w:rsid w:val="00AF49E5"/>
    <w:rsid w:val="00AF557C"/>
    <w:rsid w:val="00B01F9E"/>
    <w:rsid w:val="00B03D33"/>
    <w:rsid w:val="00B115D7"/>
    <w:rsid w:val="00B1256A"/>
    <w:rsid w:val="00B140B0"/>
    <w:rsid w:val="00B14373"/>
    <w:rsid w:val="00B17810"/>
    <w:rsid w:val="00B255A6"/>
    <w:rsid w:val="00B26E25"/>
    <w:rsid w:val="00B30F34"/>
    <w:rsid w:val="00B341A7"/>
    <w:rsid w:val="00B34927"/>
    <w:rsid w:val="00B47F0E"/>
    <w:rsid w:val="00B54CB7"/>
    <w:rsid w:val="00B65022"/>
    <w:rsid w:val="00B65FC8"/>
    <w:rsid w:val="00B66F39"/>
    <w:rsid w:val="00B71216"/>
    <w:rsid w:val="00B72E63"/>
    <w:rsid w:val="00B82CFB"/>
    <w:rsid w:val="00BA118B"/>
    <w:rsid w:val="00BA4032"/>
    <w:rsid w:val="00BA5CEB"/>
    <w:rsid w:val="00BA7154"/>
    <w:rsid w:val="00BC5B01"/>
    <w:rsid w:val="00BC6F55"/>
    <w:rsid w:val="00BC7BE2"/>
    <w:rsid w:val="00BD1D2B"/>
    <w:rsid w:val="00BD67DF"/>
    <w:rsid w:val="00BE30B1"/>
    <w:rsid w:val="00BE3490"/>
    <w:rsid w:val="00BE4419"/>
    <w:rsid w:val="00BE7F05"/>
    <w:rsid w:val="00BF1862"/>
    <w:rsid w:val="00BF4A91"/>
    <w:rsid w:val="00BF5F44"/>
    <w:rsid w:val="00BF6592"/>
    <w:rsid w:val="00C10750"/>
    <w:rsid w:val="00C116C5"/>
    <w:rsid w:val="00C129E2"/>
    <w:rsid w:val="00C15A06"/>
    <w:rsid w:val="00C17C81"/>
    <w:rsid w:val="00C23198"/>
    <w:rsid w:val="00C2692F"/>
    <w:rsid w:val="00C2724A"/>
    <w:rsid w:val="00C309D1"/>
    <w:rsid w:val="00C334BE"/>
    <w:rsid w:val="00C3462F"/>
    <w:rsid w:val="00C3490B"/>
    <w:rsid w:val="00C35974"/>
    <w:rsid w:val="00C36AFE"/>
    <w:rsid w:val="00C41EB4"/>
    <w:rsid w:val="00C42CC1"/>
    <w:rsid w:val="00C43F63"/>
    <w:rsid w:val="00C45EEB"/>
    <w:rsid w:val="00C57109"/>
    <w:rsid w:val="00C57D42"/>
    <w:rsid w:val="00C61E57"/>
    <w:rsid w:val="00C63854"/>
    <w:rsid w:val="00C6668D"/>
    <w:rsid w:val="00C67A18"/>
    <w:rsid w:val="00C80051"/>
    <w:rsid w:val="00C81994"/>
    <w:rsid w:val="00C82D50"/>
    <w:rsid w:val="00C87E5E"/>
    <w:rsid w:val="00C919EB"/>
    <w:rsid w:val="00C92BB5"/>
    <w:rsid w:val="00C95830"/>
    <w:rsid w:val="00C95D70"/>
    <w:rsid w:val="00CA729A"/>
    <w:rsid w:val="00CB5690"/>
    <w:rsid w:val="00CC2D43"/>
    <w:rsid w:val="00CC3662"/>
    <w:rsid w:val="00CC54B4"/>
    <w:rsid w:val="00CD0ACF"/>
    <w:rsid w:val="00CD1191"/>
    <w:rsid w:val="00CE0CB5"/>
    <w:rsid w:val="00CE1D03"/>
    <w:rsid w:val="00CE3622"/>
    <w:rsid w:val="00CE3F98"/>
    <w:rsid w:val="00CE476A"/>
    <w:rsid w:val="00CF1594"/>
    <w:rsid w:val="00CF208A"/>
    <w:rsid w:val="00CF5527"/>
    <w:rsid w:val="00CF67F4"/>
    <w:rsid w:val="00D00019"/>
    <w:rsid w:val="00D0050D"/>
    <w:rsid w:val="00D01BD2"/>
    <w:rsid w:val="00D05CDE"/>
    <w:rsid w:val="00D0750A"/>
    <w:rsid w:val="00D11169"/>
    <w:rsid w:val="00D122C6"/>
    <w:rsid w:val="00D13DA3"/>
    <w:rsid w:val="00D14E57"/>
    <w:rsid w:val="00D171E2"/>
    <w:rsid w:val="00D17EA5"/>
    <w:rsid w:val="00D22B0F"/>
    <w:rsid w:val="00D24B20"/>
    <w:rsid w:val="00D25D20"/>
    <w:rsid w:val="00D345B0"/>
    <w:rsid w:val="00D4472E"/>
    <w:rsid w:val="00D52070"/>
    <w:rsid w:val="00D54FBA"/>
    <w:rsid w:val="00D567E2"/>
    <w:rsid w:val="00D56BB0"/>
    <w:rsid w:val="00D56EA8"/>
    <w:rsid w:val="00D57DE2"/>
    <w:rsid w:val="00D628BA"/>
    <w:rsid w:val="00D637B1"/>
    <w:rsid w:val="00D710AB"/>
    <w:rsid w:val="00D71587"/>
    <w:rsid w:val="00D7284F"/>
    <w:rsid w:val="00D81D56"/>
    <w:rsid w:val="00D85CE2"/>
    <w:rsid w:val="00D87266"/>
    <w:rsid w:val="00D935C2"/>
    <w:rsid w:val="00D96083"/>
    <w:rsid w:val="00DA0B0F"/>
    <w:rsid w:val="00DA13A8"/>
    <w:rsid w:val="00DA1441"/>
    <w:rsid w:val="00DA3510"/>
    <w:rsid w:val="00DB3269"/>
    <w:rsid w:val="00DB5AE5"/>
    <w:rsid w:val="00DB79C5"/>
    <w:rsid w:val="00DC598A"/>
    <w:rsid w:val="00DD2E07"/>
    <w:rsid w:val="00DD3A1F"/>
    <w:rsid w:val="00DD3D8A"/>
    <w:rsid w:val="00DE3160"/>
    <w:rsid w:val="00DE3B9E"/>
    <w:rsid w:val="00DE4FAE"/>
    <w:rsid w:val="00DE5B61"/>
    <w:rsid w:val="00DE6130"/>
    <w:rsid w:val="00DE6CBD"/>
    <w:rsid w:val="00DE79DF"/>
    <w:rsid w:val="00DF0A83"/>
    <w:rsid w:val="00DF12AB"/>
    <w:rsid w:val="00DF404C"/>
    <w:rsid w:val="00DF7A98"/>
    <w:rsid w:val="00DF7B52"/>
    <w:rsid w:val="00DF7ECA"/>
    <w:rsid w:val="00E01F42"/>
    <w:rsid w:val="00E01FB9"/>
    <w:rsid w:val="00E108BC"/>
    <w:rsid w:val="00E11A0D"/>
    <w:rsid w:val="00E12A56"/>
    <w:rsid w:val="00E145FC"/>
    <w:rsid w:val="00E166ED"/>
    <w:rsid w:val="00E17550"/>
    <w:rsid w:val="00E17CB4"/>
    <w:rsid w:val="00E17DD9"/>
    <w:rsid w:val="00E26E93"/>
    <w:rsid w:val="00E316EE"/>
    <w:rsid w:val="00E3458C"/>
    <w:rsid w:val="00E35866"/>
    <w:rsid w:val="00E37717"/>
    <w:rsid w:val="00E52F86"/>
    <w:rsid w:val="00E55FA1"/>
    <w:rsid w:val="00E61B3A"/>
    <w:rsid w:val="00E67085"/>
    <w:rsid w:val="00E71032"/>
    <w:rsid w:val="00E726E4"/>
    <w:rsid w:val="00E846DD"/>
    <w:rsid w:val="00E87C12"/>
    <w:rsid w:val="00E92623"/>
    <w:rsid w:val="00E93DA4"/>
    <w:rsid w:val="00E9443A"/>
    <w:rsid w:val="00E96638"/>
    <w:rsid w:val="00EA05D8"/>
    <w:rsid w:val="00EA0DB1"/>
    <w:rsid w:val="00EA2FDD"/>
    <w:rsid w:val="00EA3AE4"/>
    <w:rsid w:val="00EB343E"/>
    <w:rsid w:val="00EB5E5B"/>
    <w:rsid w:val="00EC5892"/>
    <w:rsid w:val="00EC6A09"/>
    <w:rsid w:val="00ED1932"/>
    <w:rsid w:val="00ED64C2"/>
    <w:rsid w:val="00EE2E31"/>
    <w:rsid w:val="00EE4D96"/>
    <w:rsid w:val="00EE6A04"/>
    <w:rsid w:val="00EF070A"/>
    <w:rsid w:val="00EF0FF2"/>
    <w:rsid w:val="00F01CEC"/>
    <w:rsid w:val="00F05585"/>
    <w:rsid w:val="00F07FC9"/>
    <w:rsid w:val="00F139E1"/>
    <w:rsid w:val="00F1499D"/>
    <w:rsid w:val="00F1543A"/>
    <w:rsid w:val="00F1601E"/>
    <w:rsid w:val="00F1719D"/>
    <w:rsid w:val="00F20312"/>
    <w:rsid w:val="00F21012"/>
    <w:rsid w:val="00F21D13"/>
    <w:rsid w:val="00F27C12"/>
    <w:rsid w:val="00F336A5"/>
    <w:rsid w:val="00F36743"/>
    <w:rsid w:val="00F40B43"/>
    <w:rsid w:val="00F4367A"/>
    <w:rsid w:val="00F4735F"/>
    <w:rsid w:val="00F4742F"/>
    <w:rsid w:val="00F52A3F"/>
    <w:rsid w:val="00F52D21"/>
    <w:rsid w:val="00F57729"/>
    <w:rsid w:val="00F57CCB"/>
    <w:rsid w:val="00F6212A"/>
    <w:rsid w:val="00F62183"/>
    <w:rsid w:val="00F63185"/>
    <w:rsid w:val="00F64311"/>
    <w:rsid w:val="00F645D3"/>
    <w:rsid w:val="00F65852"/>
    <w:rsid w:val="00F724D6"/>
    <w:rsid w:val="00F727F2"/>
    <w:rsid w:val="00F734D8"/>
    <w:rsid w:val="00F7606D"/>
    <w:rsid w:val="00F771E0"/>
    <w:rsid w:val="00F777B0"/>
    <w:rsid w:val="00F778B2"/>
    <w:rsid w:val="00F835F0"/>
    <w:rsid w:val="00F83EE5"/>
    <w:rsid w:val="00F855DE"/>
    <w:rsid w:val="00F95354"/>
    <w:rsid w:val="00F95B40"/>
    <w:rsid w:val="00F968E3"/>
    <w:rsid w:val="00FA2E62"/>
    <w:rsid w:val="00FA624C"/>
    <w:rsid w:val="00FA7264"/>
    <w:rsid w:val="00FB70FE"/>
    <w:rsid w:val="00FC03A1"/>
    <w:rsid w:val="00FC159D"/>
    <w:rsid w:val="00FC3AB3"/>
    <w:rsid w:val="00FC69D4"/>
    <w:rsid w:val="00FC7F80"/>
    <w:rsid w:val="00FD0EB3"/>
    <w:rsid w:val="00FD1099"/>
    <w:rsid w:val="00FD25C2"/>
    <w:rsid w:val="00FD34CA"/>
    <w:rsid w:val="00FD7B09"/>
    <w:rsid w:val="00FE3DC7"/>
    <w:rsid w:val="00FE3E0E"/>
    <w:rsid w:val="00FE5E85"/>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113F6"/>
  <w15:docId w15:val="{BC79FD89-1501-44D8-940C-5A695CF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2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6C01-7293-4129-8026-A1EA861A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E695FA80</Template>
  <TotalTime>0</TotalTime>
  <Pages>2</Pages>
  <Words>386</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TYRELL Lucy</cp:lastModifiedBy>
  <cp:revision>2</cp:revision>
  <cp:lastPrinted>2015-06-16T14:48:00Z</cp:lastPrinted>
  <dcterms:created xsi:type="dcterms:W3CDTF">2023-07-14T08:57:00Z</dcterms:created>
  <dcterms:modified xsi:type="dcterms:W3CDTF">2023-07-14T08:57:00Z</dcterms:modified>
</cp:coreProperties>
</file>